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  <w:jc w:val="right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Приложение ___ к техническому заключению № ________</w:t>
      </w:r>
    </w:p>
    <w:p>
      <w:pPr>
        <w:spacing w:after="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ВЕДОМОСТЬ ДЕФЕКТОВ И ПОВРЕЖДЕНИЙ СТРОИТЕЛЬНЫХ КОНСТРУКЦИЙ</w:t>
      </w:r>
    </w:p>
    <w:p>
      <w:pPr>
        <w:spacing w:after="200" w:before="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по результатам технического обследования (ГОСТ 31937-2024, СП 13-102-2003)</w:t>
      </w:r>
    </w:p>
    <w:p>
      <w:pPr>
        <w:spacing w:after="60" w:before="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Объект: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_______________________________________________________________</w:t>
      </w:r>
    </w:p>
    <w:p>
      <w:pPr>
        <w:spacing w:after="60" w:before="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Адрес: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_______________________________________________________________</w:t>
      </w:r>
    </w:p>
    <w:p>
      <w:pPr>
        <w:spacing w:after="60" w:before="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Заказчик: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_______________________________________________________________</w:t>
      </w:r>
    </w:p>
    <w:p>
      <w:pPr>
        <w:spacing w:after="60" w:before="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Исполнитель (лаборатория):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_______________________________________________________________</w:t>
      </w:r>
    </w:p>
    <w:p>
      <w:pPr>
        <w:spacing w:after="60" w:before="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Основание (договор, техническое задание):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_______________________________________________________________</w:t>
      </w:r>
    </w:p>
    <w:p>
      <w:pPr>
        <w:spacing w:after="60" w:before="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Период обследования: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_______________________________________________________________</w:t>
      </w:r>
    </w:p>
    <w:p>
      <w:pPr>
        <w:spacing w:after="80" w:before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tbl>
      <w:tblPr>
        <w:tblW w:type="dxa" w:w="14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600"/>
        <w:gridCol w:w="3900"/>
        <w:gridCol w:w="2300"/>
        <w:gridCol w:w="700"/>
        <w:gridCol w:w="3600"/>
        <w:gridCol w:w="1100"/>
      </w:tblGrid>
      <w:tr>
        <w:trPr>
          <w:tblHeader/>
        </w:trPr>
        <w:tc>
          <w:tcPr>
            <w:tcW w:type="dxa" w:w="600"/>
            <w:shd w:fill="D9E2F3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№</w:t>
            </w:r>
          </w:p>
        </w:tc>
        <w:tc>
          <w:tcPr>
            <w:tcW w:type="dxa" w:w="2600"/>
            <w:shd w:fill="D9E2F3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Конструкция, привязка (оси, отметка)</w:t>
            </w:r>
          </w:p>
        </w:tc>
        <w:tc>
          <w:tcPr>
            <w:tcW w:type="dxa" w:w="3900"/>
            <w:shd w:fill="D9E2F3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Описание дефекта, геометрические параметры</w:t>
            </w:r>
          </w:p>
        </w:tc>
        <w:tc>
          <w:tcPr>
            <w:tcW w:type="dxa" w:w="2300"/>
            <w:shd w:fill="D9E2F3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Метод и прибор контроля</w:t>
            </w:r>
          </w:p>
        </w:tc>
        <w:tc>
          <w:tcPr>
            <w:tcW w:type="dxa" w:w="700"/>
            <w:shd w:fill="D9E2F3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Кат.</w:t>
            </w:r>
          </w:p>
        </w:tc>
        <w:tc>
          <w:tcPr>
            <w:tcW w:type="dxa" w:w="3600"/>
            <w:shd w:fill="D9E2F3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Рекомендации по устранению</w:t>
            </w:r>
          </w:p>
        </w:tc>
        <w:tc>
          <w:tcPr>
            <w:tcW w:type="dxa" w:w="1100"/>
            <w:shd w:fill="D9E2F3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Фото / схема №</w:t>
            </w:r>
          </w:p>
        </w:tc>
      </w:tr>
      <w:tr>
        <w:tc>
          <w:tcPr>
            <w:tcW w:type="dxa" w:w="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color w:val="595959"/>
                <w:sz w:val="19"/>
                <w:szCs w:val="19"/>
              </w:rPr>
              <w:t xml:space="preserve">1*</w:t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i/>
                <w:iCs/>
                <w:color w:val="595959"/>
                <w:sz w:val="19"/>
                <w:szCs w:val="19"/>
              </w:rPr>
              <w:t xml:space="preserve">Фундаментная лента ФЛ-1 в осях 1–3/А, подвал, отм. −2,800</w:t>
            </w:r>
          </w:p>
        </w:tc>
        <w:tc>
          <w:tcPr>
            <w:tcW w:type="dxa" w:w="39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i/>
                <w:iCs/>
                <w:color w:val="595959"/>
                <w:sz w:val="19"/>
                <w:szCs w:val="19"/>
              </w:rPr>
              <w:t xml:space="preserve">Вертикальные осадочные трещины раскрытием 1,8…2,4 мм с развитием в тело стены. Следы напорной грунтовой фильтрации.</w:t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i/>
                <w:iCs/>
                <w:color w:val="595959"/>
                <w:sz w:val="19"/>
                <w:szCs w:val="19"/>
              </w:rPr>
              <w:t xml:space="preserve">Микроскоп ПСК-МГ4, влагомер Влагомер-МГ4Б</w:t>
            </w:r>
          </w:p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color w:val="595959"/>
                <w:sz w:val="19"/>
                <w:szCs w:val="19"/>
              </w:rPr>
              <w:t xml:space="preserve">А</w:t>
            </w:r>
          </w:p>
        </w:tc>
        <w:tc>
          <w:tcPr>
            <w:tcW w:type="dxa" w:w="3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i/>
                <w:iCs/>
                <w:color w:val="595959"/>
                <w:sz w:val="19"/>
                <w:szCs w:val="19"/>
              </w:rPr>
              <w:t xml:space="preserve">Установка пластинчатых маяков, инъектирование грунтов основания полиуретановыми смолами, гидроизоляция швов.</w:t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color w:val="595959"/>
                <w:sz w:val="19"/>
                <w:szCs w:val="19"/>
              </w:rPr>
              <w:t xml:space="preserve">Ф-01</w:t>
            </w:r>
          </w:p>
        </w:tc>
      </w:tr>
      <w:tr>
        <w:trPr>
          <w:trHeight w:val="620" w:hRule="atLeast"/>
        </w:trPr>
        <w:tc>
          <w:tcPr>
            <w:tcW w:type="dxa" w:w="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2</w:t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39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3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3</w:t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39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3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4</w:t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39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3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5</w:t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39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3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6</w:t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39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3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7</w:t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39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3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8</w:t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39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3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9</w:t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39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3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10</w:t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39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3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11</w:t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39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3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12</w:t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39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3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13</w:t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39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3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14</w:t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39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3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Категории дефектов, принятые в ведомости:</w:t>
      </w:r>
    </w:p>
    <w:p>
      <w:pPr>
        <w:spacing w:after="40" w:before="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«А» —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Дефекты, снижающие несущую способность и создающие угрозу обрушения или потери устойчивости. Требуют немедленных противоаварийных мер.</w:t>
      </w:r>
    </w:p>
    <w:p>
      <w:pPr>
        <w:spacing w:after="40" w:before="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«Б» —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Значительные дефекты, не создающие непосредственной угрозы, но снижающие долговечность и эксплуатационные качества. Устраняются в плановом порядке в ближайшее время.</w:t>
      </w:r>
    </w:p>
    <w:p>
      <w:pPr>
        <w:spacing w:after="40" w:before="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«В» —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Малозначительные дефекты, не влияющие на несущую способность. Устраняются при текущем ремонте.</w:t>
      </w:r>
    </w:p>
    <w:p>
      <w:pPr>
        <w:spacing w:after="200" w:before="12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Примечания: 1) Строка «1*» приведена для образца заполнения — удалите её перед оформлением. 2) Расположение дефектов отмечается на поэтажных схемах и фотографиях с номерами из последней графы. 3) Для каждого прибора указывается заводской номер и сведения о поверке.</w:t>
      </w:r>
    </w:p>
    <w:p>
      <w:pPr>
        <w:spacing w:after="120" w:before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Обследование выполнил: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  ______________________  /  ______________________  /   «___» ____________ 20___ г.</w:t>
      </w:r>
    </w:p>
    <w:p>
      <w:pPr>
        <w:spacing w:after="120" w:before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Проверил: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  ______________________  /  ______________________  /   «___» ____________ 20___ г.</w:t>
      </w:r>
    </w:p>
    <w:p>
      <w:pPr>
        <w:spacing w:after="120" w:before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Представитель заказчика: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  ______________________  /  ______________________  /   «___» ____________ 20___ г.</w:t>
      </w:r>
    </w:p>
    <w:sectPr>
      <w:footerReference w:type="default" r:id="rId7"/>
      <w:pgSz w:w="16838" w:h="11906" w:orient="landscape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right"/>
    </w:pPr>
    <w:r>
      <w:rPr>
        <w:rFonts w:ascii="Times New Roman" w:cs="Times New Roman" w:eastAsia="Times New Roman" w:hAnsi="Times New Roman"/>
        <w:color w:val="808080"/>
        <w:sz w:val="16"/>
        <w:szCs w:val="16"/>
      </w:rPr>
      <w:t xml:space="preserve">Бланк ведомости дефектов — vectornk.ru · стр. </w:t>
    </w:r>
    <w:r>
      <w:rPr>
        <w:rFonts w:ascii="Times New Roman" w:cs="Times New Roman" w:eastAsia="Times New Roman" w:hAnsi="Times New Roman"/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2026-10-04T15:24:00.730Z</dcterms:created>
  <dcterms:modified xsi:type="dcterms:W3CDTF">2026-10-04T15:24:00.730Z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